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350A1F" w:rsidRPr="00B250A6" w:rsidTr="00F80494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350A1F" w:rsidRPr="00B250A6" w:rsidTr="00F80494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>
              <w:t>Яныш</w:t>
            </w:r>
            <w:proofErr w:type="spellEnd"/>
            <w:r w:rsidR="00350A1F" w:rsidRPr="00B250A6">
              <w:t xml:space="preserve"> </w:t>
            </w:r>
            <w:proofErr w:type="spellStart"/>
            <w:r w:rsidR="00350A1F" w:rsidRPr="00B250A6">
              <w:t>ауыл</w:t>
            </w:r>
            <w:proofErr w:type="spellEnd"/>
            <w:r w:rsidR="00350A1F" w:rsidRPr="00B250A6">
              <w:t xml:space="preserve"> советы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452734, Шарлык</w:t>
            </w:r>
            <w:r w:rsidR="00350A1F" w:rsidRPr="00B250A6">
              <w:rPr>
                <w:lang w:val="be-BY"/>
              </w:rPr>
              <w:t xml:space="preserve"> ауылы,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М</w:t>
            </w:r>
            <w:r w:rsidR="00EA64D0">
              <w:rPr>
                <w:lang w:val="be-BY"/>
              </w:rPr>
              <w:t>ә</w:t>
            </w:r>
            <w:r>
              <w:rPr>
                <w:lang w:val="be-BY"/>
              </w:rPr>
              <w:t>кт</w:t>
            </w:r>
            <w:r w:rsidR="00EA64D0">
              <w:rPr>
                <w:lang w:val="be-BY"/>
              </w:rPr>
              <w:t>ә</w:t>
            </w:r>
            <w:r>
              <w:rPr>
                <w:lang w:val="be-BY"/>
              </w:rPr>
              <w:t>п урамы, 7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8(34747)25-2-32</w:t>
            </w:r>
          </w:p>
          <w:p w:rsidR="00105861" w:rsidRDefault="00EA64D0" w:rsidP="00105861">
            <w:pPr>
              <w:spacing w:before="60" w:after="40"/>
              <w:rPr>
                <w:rFonts w:ascii="a_Helver Bashkir" w:hAnsi="a_Helver Bashkir"/>
                <w:sz w:val="18"/>
                <w:szCs w:val="18"/>
              </w:rPr>
            </w:pPr>
            <w:hyperlink r:id="rId6" w:history="1"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janishsp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</w:rPr>
                <w:t>_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blag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</w:rPr>
                <w:t>@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maill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</w:rPr>
                <w:t>.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ru</w:t>
              </w:r>
            </w:hyperlink>
            <w:r w:rsidR="00105861">
              <w:rPr>
                <w:rFonts w:ascii="a_Helver Bashkir" w:hAnsi="a_Helver Bashkir"/>
                <w:sz w:val="18"/>
                <w:szCs w:val="18"/>
              </w:rPr>
              <w:t xml:space="preserve">  </w:t>
            </w:r>
            <w:hyperlink r:id="rId7" w:history="1"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</w:rPr>
                <w:t>801105511019@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mail</w:t>
              </w:r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</w:rPr>
                <w:t>.</w:t>
              </w:r>
              <w:proofErr w:type="spellStart"/>
              <w:r w:rsidR="00105861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50A1F" w:rsidRPr="005F721A" w:rsidRDefault="00105861" w:rsidP="00105861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                           ОКПО 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04277106</w:t>
            </w:r>
            <w:r>
              <w:rPr>
                <w:rFonts w:ascii="a_Helver Bashkir" w:hAnsi="a_Helver Bashkir"/>
                <w:sz w:val="18"/>
                <w:szCs w:val="18"/>
              </w:rPr>
              <w:t xml:space="preserve">                </w:t>
            </w:r>
            <w:r>
              <w:t xml:space="preserve"> </w:t>
            </w:r>
            <w:r w:rsidR="005F7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EA64D0" w:rsidP="00F8049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w:pict>
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<o:lock v:ext="edit" rotation="t" aspectratio="t" position="t"/>
                  <v:rect id="AutoShape 3" o:spid="_x0000_s1027" style="position:absolute;left:2209;top:1836;width:720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/>
                  </v:rect>
                  <w10:anchorlock/>
                </v:group>
              </w:pict>
            </w:r>
            <w:r w:rsidR="00350A1F" w:rsidRPr="00B250A6">
              <w:rPr>
                <w:noProof/>
              </w:rPr>
              <w:drawing>
                <wp:inline distT="0" distB="0" distL="0" distR="0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>
              <w:t xml:space="preserve"> </w:t>
            </w:r>
            <w:proofErr w:type="spellStart"/>
            <w:r>
              <w:t>Янышевский</w:t>
            </w:r>
            <w:proofErr w:type="spellEnd"/>
            <w:r w:rsidR="00350A1F" w:rsidRPr="00B250A6">
              <w:t xml:space="preserve"> сельсовет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452734, д. Шарлык</w:t>
            </w:r>
            <w:r w:rsidR="00350A1F" w:rsidRPr="00B250A6">
              <w:rPr>
                <w:lang w:val="be-BY"/>
              </w:rPr>
              <w:t>,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      ул.Школьная, 7</w:t>
            </w:r>
          </w:p>
          <w:p w:rsidR="00350A1F" w:rsidRPr="00B250A6" w:rsidRDefault="005F721A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>
              <w:rPr>
                <w:lang w:val="be-BY"/>
              </w:rPr>
              <w:t xml:space="preserve">       Тел. 8(34747)25-2-32</w:t>
            </w:r>
          </w:p>
          <w:p w:rsidR="00EA64D0" w:rsidRDefault="00350A1F" w:rsidP="00EA64D0">
            <w:pPr>
              <w:spacing w:before="60" w:after="40"/>
              <w:rPr>
                <w:rFonts w:ascii="a_Helver Bashkir" w:hAnsi="a_Helver Bashkir"/>
                <w:sz w:val="18"/>
                <w:szCs w:val="18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="00EA64D0"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janishsp</w:t>
            </w:r>
            <w:proofErr w:type="spellEnd"/>
            <w:r w:rsidR="00EA64D0">
              <w:rPr>
                <w:rFonts w:ascii="a_Helver Bashkir" w:hAnsi="a_Helver Bashkir"/>
                <w:color w:val="0000FF"/>
                <w:sz w:val="18"/>
                <w:szCs w:val="18"/>
              </w:rPr>
              <w:t>_</w:t>
            </w:r>
            <w:proofErr w:type="spellStart"/>
            <w:r w:rsidR="00EA64D0"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blag</w:t>
            </w:r>
            <w:proofErr w:type="spellEnd"/>
            <w:r w:rsidR="00EA64D0">
              <w:rPr>
                <w:rFonts w:ascii="a_Helver Bashkir" w:hAnsi="a_Helver Bashkir"/>
                <w:color w:val="0000FF"/>
                <w:sz w:val="18"/>
                <w:szCs w:val="18"/>
              </w:rPr>
              <w:t>@</w:t>
            </w:r>
            <w:r w:rsidR="00EA64D0"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mail</w:t>
            </w:r>
            <w:r w:rsidR="00EA64D0">
              <w:rPr>
                <w:rFonts w:ascii="a_Helver Bashkir" w:hAnsi="a_Helver Bashkir"/>
                <w:color w:val="0000FF"/>
                <w:sz w:val="18"/>
                <w:szCs w:val="18"/>
              </w:rPr>
              <w:t>.</w:t>
            </w:r>
            <w:proofErr w:type="spellStart"/>
            <w:r w:rsidR="00EA64D0">
              <w:rPr>
                <w:rFonts w:ascii="a_Helver Bashkir" w:hAnsi="a_Helver Bashkir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  <w:r w:rsidR="00EA64D0" w:rsidRPr="00EA64D0"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r w:rsidR="00EA64D0" w:rsidRPr="00EA64D0">
              <w:rPr>
                <w:rFonts w:ascii="a_Helver Bashkir" w:hAnsi="a_Helver Bashkir"/>
                <w:color w:val="333399"/>
                <w:sz w:val="18"/>
                <w:szCs w:val="18"/>
              </w:rPr>
              <w:t xml:space="preserve"> </w:t>
            </w:r>
            <w:hyperlink r:id="rId9" w:history="1">
              <w:r w:rsidR="00EA64D0">
                <w:rPr>
                  <w:rStyle w:val="ac"/>
                  <w:rFonts w:ascii="a_Helver Bashkir" w:hAnsi="a_Helver Bashkir"/>
                  <w:sz w:val="18"/>
                  <w:szCs w:val="18"/>
                </w:rPr>
                <w:t>801105511019@</w:t>
              </w:r>
              <w:r w:rsidR="00EA64D0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mail</w:t>
              </w:r>
              <w:r w:rsidR="00EA64D0">
                <w:rPr>
                  <w:rStyle w:val="ac"/>
                  <w:rFonts w:ascii="a_Helver Bashkir" w:hAnsi="a_Helver Bashkir"/>
                  <w:sz w:val="18"/>
                  <w:szCs w:val="18"/>
                </w:rPr>
                <w:t>.</w:t>
              </w:r>
              <w:proofErr w:type="spellStart"/>
              <w:r w:rsidR="00EA64D0">
                <w:rPr>
                  <w:rStyle w:val="ac"/>
                  <w:rFonts w:ascii="a_Helver Bashkir" w:hAnsi="a_Helver Bashkir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50A1F" w:rsidRPr="00EA64D0" w:rsidRDefault="00EA64D0" w:rsidP="00EA64D0">
            <w:pPr>
              <w:spacing w:before="60" w:after="40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ОГРН  1020200715248        ИНН  0214000696</w:t>
            </w:r>
            <w:r w:rsidR="005F721A">
              <w:rPr>
                <w:sz w:val="22"/>
                <w:szCs w:val="22"/>
              </w:rPr>
              <w:t xml:space="preserve"> </w:t>
            </w:r>
          </w:p>
        </w:tc>
      </w:tr>
    </w:tbl>
    <w:p w:rsidR="00350A1F" w:rsidRPr="00B250A6" w:rsidRDefault="00350A1F" w:rsidP="00350A1F">
      <w:pPr>
        <w:jc w:val="both"/>
        <w:rPr>
          <w:b/>
          <w:sz w:val="28"/>
          <w:szCs w:val="28"/>
        </w:rPr>
      </w:pPr>
    </w:p>
    <w:p w:rsidR="00350A1F" w:rsidRPr="00B250A6" w:rsidRDefault="00350A1F" w:rsidP="00350A1F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  <w:r w:rsidRPr="00B250A6">
        <w:rPr>
          <w:b/>
          <w:spacing w:val="-1"/>
          <w:sz w:val="28"/>
          <w:szCs w:val="28"/>
        </w:rPr>
        <w:t xml:space="preserve">     </w:t>
      </w:r>
      <w:r>
        <w:rPr>
          <w:b/>
          <w:spacing w:val="-1"/>
          <w:sz w:val="28"/>
          <w:szCs w:val="28"/>
        </w:rPr>
        <w:t xml:space="preserve">                           </w:t>
      </w:r>
      <w:r w:rsidRPr="00B250A6">
        <w:rPr>
          <w:b/>
          <w:spacing w:val="-1"/>
          <w:sz w:val="28"/>
          <w:szCs w:val="28"/>
        </w:rPr>
        <w:t xml:space="preserve">   ПОСТАНОВЛЕНИЕ</w:t>
      </w:r>
    </w:p>
    <w:p w:rsidR="00350A1F" w:rsidRPr="00B250A6" w:rsidRDefault="00350A1F" w:rsidP="00350A1F">
      <w:pPr>
        <w:shd w:val="clear" w:color="auto" w:fill="FFFFFF"/>
        <w:spacing w:line="283" w:lineRule="exact"/>
        <w:ind w:left="540"/>
        <w:jc w:val="center"/>
        <w:rPr>
          <w:b/>
          <w:spacing w:val="-1"/>
          <w:sz w:val="28"/>
          <w:szCs w:val="28"/>
        </w:rPr>
      </w:pPr>
    </w:p>
    <w:p w:rsidR="00D906E0" w:rsidRPr="00D906E0" w:rsidRDefault="00350A1F" w:rsidP="00D906E0">
      <w:pPr>
        <w:tabs>
          <w:tab w:val="left" w:pos="10348"/>
        </w:tabs>
        <w:outlineLvl w:val="0"/>
        <w:rPr>
          <w:b/>
          <w:sz w:val="24"/>
          <w:szCs w:val="24"/>
        </w:rPr>
      </w:pPr>
      <w:r w:rsidRPr="00D906E0">
        <w:rPr>
          <w:b/>
          <w:spacing w:val="-1"/>
          <w:sz w:val="24"/>
          <w:szCs w:val="24"/>
        </w:rPr>
        <w:t xml:space="preserve">        </w:t>
      </w:r>
      <w:r w:rsidR="00D906E0">
        <w:rPr>
          <w:b/>
          <w:sz w:val="24"/>
          <w:szCs w:val="24"/>
        </w:rPr>
        <w:t xml:space="preserve">   </w:t>
      </w:r>
      <w:r w:rsidR="00D906E0" w:rsidRPr="00D906E0">
        <w:rPr>
          <w:b/>
          <w:sz w:val="24"/>
          <w:szCs w:val="24"/>
        </w:rPr>
        <w:t xml:space="preserve">Қ А </w:t>
      </w:r>
      <w:proofErr w:type="gramStart"/>
      <w:r w:rsidR="00D906E0" w:rsidRPr="00D906E0">
        <w:rPr>
          <w:b/>
          <w:sz w:val="24"/>
          <w:szCs w:val="24"/>
        </w:rPr>
        <w:t>Р</w:t>
      </w:r>
      <w:proofErr w:type="gramEnd"/>
      <w:r w:rsidR="00D906E0" w:rsidRPr="00D906E0">
        <w:rPr>
          <w:b/>
          <w:sz w:val="24"/>
          <w:szCs w:val="24"/>
        </w:rPr>
        <w:t xml:space="preserve"> А Р                                                                                 ПОСТАНОВЛЕНИЕ</w:t>
      </w:r>
    </w:p>
    <w:p w:rsidR="00D906E0" w:rsidRPr="00D906E0" w:rsidRDefault="00D906E0" w:rsidP="00D906E0">
      <w:pPr>
        <w:tabs>
          <w:tab w:val="left" w:pos="10348"/>
        </w:tabs>
        <w:outlineLvl w:val="0"/>
        <w:rPr>
          <w:b/>
          <w:sz w:val="24"/>
          <w:szCs w:val="24"/>
        </w:rPr>
      </w:pPr>
    </w:p>
    <w:p w:rsidR="00D906E0" w:rsidRPr="00D906E0" w:rsidRDefault="00D906E0" w:rsidP="00D906E0">
      <w:pPr>
        <w:ind w:right="-360"/>
        <w:rPr>
          <w:b/>
          <w:color w:val="000000"/>
          <w:w w:val="103"/>
          <w:sz w:val="24"/>
          <w:szCs w:val="24"/>
        </w:rPr>
      </w:pPr>
      <w:r w:rsidRPr="00D906E0">
        <w:rPr>
          <w:b/>
          <w:sz w:val="24"/>
          <w:szCs w:val="24"/>
        </w:rPr>
        <w:t xml:space="preserve">      23.12 2019 </w:t>
      </w:r>
      <w:proofErr w:type="spellStart"/>
      <w:r w:rsidRPr="00D906E0">
        <w:rPr>
          <w:b/>
          <w:sz w:val="24"/>
          <w:szCs w:val="24"/>
        </w:rPr>
        <w:t>йыл</w:t>
      </w:r>
      <w:proofErr w:type="spellEnd"/>
      <w:r w:rsidRPr="00D906E0">
        <w:rPr>
          <w:b/>
          <w:sz w:val="24"/>
          <w:szCs w:val="24"/>
        </w:rPr>
        <w:t xml:space="preserve">                                         №33                                  23.12. 2019 года</w:t>
      </w:r>
    </w:p>
    <w:p w:rsidR="00350A1F" w:rsidRDefault="00350A1F" w:rsidP="00350A1F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</w:t>
      </w:r>
      <w:r w:rsidR="005F721A">
        <w:rPr>
          <w:b/>
          <w:spacing w:val="-1"/>
          <w:sz w:val="28"/>
          <w:szCs w:val="28"/>
        </w:rPr>
        <w:t xml:space="preserve"> </w:t>
      </w: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сельского поселения  </w:t>
      </w:r>
      <w:proofErr w:type="spellStart"/>
      <w:r w:rsidR="00D906E0">
        <w:rPr>
          <w:rFonts w:ascii="Times New Roman" w:hAnsi="Times New Roman" w:cs="Times New Roman"/>
          <w:b/>
          <w:sz w:val="24"/>
          <w:szCs w:val="24"/>
        </w:rPr>
        <w:t>Янышевский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 1367, 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D906E0">
        <w:rPr>
          <w:rFonts w:ascii="Times New Roman" w:hAnsi="Times New Roman" w:cs="Times New Roman"/>
          <w:sz w:val="24"/>
          <w:szCs w:val="24"/>
        </w:rPr>
        <w:t>Янышевский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1367.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350A1F" w:rsidRPr="00350A1F" w:rsidRDefault="00350A1F" w:rsidP="00350A1F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350A1F" w:rsidRPr="00350A1F" w:rsidRDefault="00D906E0" w:rsidP="00350A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Янышевский</w:t>
      </w:r>
      <w:proofErr w:type="spellEnd"/>
      <w:r w:rsidR="00350A1F" w:rsidRPr="00350A1F">
        <w:rPr>
          <w:sz w:val="24"/>
          <w:szCs w:val="24"/>
        </w:rPr>
        <w:t xml:space="preserve"> сельсовет муниципального района </w:t>
      </w:r>
    </w:p>
    <w:p w:rsidR="00350A1F" w:rsidRPr="00350A1F" w:rsidRDefault="00350A1F" w:rsidP="00350A1F">
      <w:pPr>
        <w:rPr>
          <w:sz w:val="24"/>
          <w:szCs w:val="24"/>
        </w:rPr>
      </w:pP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 Республики Башкортостан                 </w:t>
      </w:r>
      <w:r>
        <w:rPr>
          <w:sz w:val="24"/>
          <w:szCs w:val="24"/>
        </w:rPr>
        <w:t xml:space="preserve">                          </w:t>
      </w:r>
      <w:r w:rsidR="00D906E0">
        <w:rPr>
          <w:sz w:val="24"/>
          <w:szCs w:val="24"/>
        </w:rPr>
        <w:t xml:space="preserve">    </w:t>
      </w:r>
      <w:proofErr w:type="spellStart"/>
      <w:r w:rsidR="00D906E0">
        <w:rPr>
          <w:sz w:val="24"/>
          <w:szCs w:val="24"/>
        </w:rPr>
        <w:t>З.Р.Латыпов</w:t>
      </w:r>
      <w:proofErr w:type="spellEnd"/>
    </w:p>
    <w:p w:rsidR="00350A1F" w:rsidRDefault="00350A1F" w:rsidP="0035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0A1F" w:rsidRDefault="00350A1F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D906E0" w:rsidRDefault="00D906E0" w:rsidP="00D906E0">
      <w:pPr>
        <w:rPr>
          <w:b/>
          <w:sz w:val="28"/>
          <w:szCs w:val="28"/>
        </w:rPr>
      </w:pPr>
    </w:p>
    <w:p w:rsidR="00D906E0" w:rsidRDefault="00D906E0" w:rsidP="00D906E0">
      <w:pPr>
        <w:rPr>
          <w:b/>
          <w:sz w:val="28"/>
          <w:szCs w:val="28"/>
        </w:rPr>
      </w:pPr>
    </w:p>
    <w:p w:rsidR="00350A1F" w:rsidRDefault="00D906E0" w:rsidP="00D906E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62899">
        <w:rPr>
          <w:b/>
          <w:sz w:val="28"/>
          <w:szCs w:val="28"/>
        </w:rPr>
        <w:t xml:space="preserve">                             </w:t>
      </w:r>
      <w:r w:rsidR="00350A1F" w:rsidRPr="00350A1F">
        <w:rPr>
          <w:sz w:val="24"/>
          <w:szCs w:val="24"/>
        </w:rPr>
        <w:t xml:space="preserve">Приложение </w:t>
      </w:r>
    </w:p>
    <w:p w:rsidR="00350A1F" w:rsidRDefault="00262899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0A1F">
        <w:rPr>
          <w:sz w:val="24"/>
          <w:szCs w:val="24"/>
        </w:rPr>
        <w:t xml:space="preserve"> </w:t>
      </w:r>
      <w:r w:rsidR="00350A1F" w:rsidRPr="00350A1F">
        <w:rPr>
          <w:sz w:val="24"/>
          <w:szCs w:val="24"/>
        </w:rPr>
        <w:t>к постановлению</w:t>
      </w:r>
      <w:r w:rsidR="00350A1F">
        <w:rPr>
          <w:sz w:val="24"/>
          <w:szCs w:val="24"/>
        </w:rPr>
        <w:t xml:space="preserve"> </w:t>
      </w:r>
      <w:r w:rsidR="00D906E0">
        <w:rPr>
          <w:sz w:val="24"/>
          <w:szCs w:val="24"/>
        </w:rPr>
        <w:t xml:space="preserve"> администрации</w:t>
      </w:r>
      <w:r w:rsidR="00350A1F" w:rsidRPr="00350A1F">
        <w:rPr>
          <w:sz w:val="24"/>
          <w:szCs w:val="24"/>
        </w:rPr>
        <w:t xml:space="preserve"> </w:t>
      </w:r>
      <w:r w:rsidR="00350A1F">
        <w:rPr>
          <w:sz w:val="24"/>
          <w:szCs w:val="24"/>
        </w:rPr>
        <w:t xml:space="preserve">  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0A1F">
        <w:rPr>
          <w:sz w:val="24"/>
          <w:szCs w:val="24"/>
        </w:rPr>
        <w:t xml:space="preserve">сельского поселения  </w:t>
      </w:r>
      <w:proofErr w:type="spellStart"/>
      <w:r w:rsidR="00D906E0">
        <w:rPr>
          <w:sz w:val="24"/>
          <w:szCs w:val="24"/>
        </w:rPr>
        <w:t>Янышевский</w:t>
      </w:r>
      <w:proofErr w:type="spell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0A1F" w:rsidRDefault="00262899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0A1F" w:rsidRPr="00350A1F">
        <w:rPr>
          <w:sz w:val="24"/>
          <w:szCs w:val="24"/>
        </w:rPr>
        <w:t xml:space="preserve">сельсовет муниципального района </w:t>
      </w:r>
      <w:r w:rsidR="00350A1F">
        <w:rPr>
          <w:sz w:val="24"/>
          <w:szCs w:val="24"/>
        </w:rPr>
        <w:t xml:space="preserve">  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A64D0">
        <w:rPr>
          <w:sz w:val="24"/>
          <w:szCs w:val="24"/>
        </w:rPr>
        <w:t xml:space="preserve">     </w:t>
      </w: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A64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Республики Башкортостан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A64D0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от 2</w:t>
      </w:r>
      <w:r w:rsidR="00262899">
        <w:rPr>
          <w:sz w:val="24"/>
          <w:szCs w:val="24"/>
        </w:rPr>
        <w:t>3.12.2019 г. №3</w:t>
      </w:r>
      <w:r>
        <w:rPr>
          <w:sz w:val="24"/>
          <w:szCs w:val="24"/>
        </w:rPr>
        <w:t>3</w:t>
      </w: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</w:p>
    <w:p w:rsidR="00350A1F" w:rsidRDefault="00350A1F" w:rsidP="00350A1F">
      <w:pPr>
        <w:rPr>
          <w:sz w:val="28"/>
          <w:szCs w:val="28"/>
        </w:rPr>
      </w:pP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сельского поселения </w:t>
      </w:r>
      <w:proofErr w:type="spellStart"/>
      <w:r w:rsidR="00D906E0">
        <w:rPr>
          <w:rFonts w:ascii="Times New Roman" w:hAnsi="Times New Roman" w:cs="Times New Roman"/>
          <w:b/>
          <w:sz w:val="28"/>
          <w:szCs w:val="28"/>
        </w:rPr>
        <w:t>Янышевский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дминистрация 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закон),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«исправлено» и заверено лицом, имеющим право действовать от имени субъекта контроля, с проставлением даты исправления.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81н (далее – план ФХД);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(закрытыми объектами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D906E0">
        <w:rPr>
          <w:rFonts w:ascii="Times New Roman" w:hAnsi="Times New Roman" w:cs="Times New Roman"/>
          <w:color w:val="000000"/>
          <w:sz w:val="28"/>
          <w:szCs w:val="28"/>
        </w:rPr>
        <w:t>Янышевский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D906E0">
        <w:rPr>
          <w:rFonts w:ascii="Times New Roman" w:hAnsi="Times New Roman" w:cs="Times New Roman"/>
          <w:color w:val="000000"/>
          <w:sz w:val="28"/>
          <w:szCs w:val="28"/>
        </w:rPr>
        <w:t>Янышевский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 </w:t>
      </w:r>
      <w:proofErr w:type="spellStart"/>
      <w:r w:rsidR="00D906E0">
        <w:rPr>
          <w:rFonts w:ascii="Times New Roman" w:hAnsi="Times New Roman" w:cs="Times New Roman"/>
          <w:color w:val="000000"/>
          <w:sz w:val="28"/>
          <w:szCs w:val="28"/>
        </w:rPr>
        <w:t>Янышевский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 w:rsidP="00EA1CD3">
      <w:pPr>
        <w:rPr>
          <w:rFonts w:eastAsiaTheme="minorEastAsia"/>
          <w:color w:val="000000"/>
          <w:sz w:val="28"/>
          <w:szCs w:val="28"/>
        </w:rPr>
      </w:pPr>
    </w:p>
    <w:tbl>
      <w:tblPr>
        <w:tblW w:w="10980" w:type="dxa"/>
        <w:tblInd w:w="-885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10"/>
        <w:gridCol w:w="661"/>
        <w:gridCol w:w="794"/>
        <w:gridCol w:w="603"/>
        <w:gridCol w:w="592"/>
        <w:gridCol w:w="500"/>
      </w:tblGrid>
      <w:tr w:rsidR="00EA1CD3" w:rsidRPr="00756E09" w:rsidTr="005C277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1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sz w:val="14"/>
                <w:szCs w:val="14"/>
              </w:rPr>
              <w:t>Янышевский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350A1F">
              <w:rPr>
                <w:b/>
                <w:sz w:val="24"/>
                <w:szCs w:val="24"/>
              </w:rPr>
              <w:t xml:space="preserve"> </w:t>
            </w:r>
            <w:r w:rsidRPr="00756E09">
              <w:rPr>
                <w:sz w:val="14"/>
                <w:szCs w:val="14"/>
              </w:rPr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756E09">
              <w:rPr>
                <w:sz w:val="14"/>
                <w:szCs w:val="14"/>
              </w:rPr>
              <w:br/>
              <w:t>от 12 декабря 2015 года № 1367</w:t>
            </w:r>
            <w:r w:rsidRPr="00756E09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EA1CD3" w:rsidRPr="00756E09" w:rsidTr="005C277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ind w:firstLine="109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C277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756E0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C277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756E09" w:rsidTr="005C277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C277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2</w:t>
            </w:r>
          </w:p>
        </w:tc>
      </w:tr>
      <w:tr w:rsidR="00EA1CD3" w:rsidRPr="00756E09" w:rsidTr="005C277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70"/>
        </w:trPr>
        <w:tc>
          <w:tcPr>
            <w:tcW w:w="7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4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b/>
                <w:bCs/>
              </w:rPr>
              <w:t>Янышевский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756E09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 </w:t>
            </w:r>
          </w:p>
        </w:tc>
      </w:tr>
      <w:tr w:rsidR="00EA1CD3" w:rsidRPr="00756E09" w:rsidTr="005C277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Pr="001415A6" w:rsidRDefault="00EA1CD3" w:rsidP="00EA1CD3">
      <w:pPr>
        <w:rPr>
          <w:rFonts w:eastAsiaTheme="minorEastAsia"/>
          <w:color w:val="000000"/>
          <w:sz w:val="28"/>
          <w:szCs w:val="28"/>
        </w:rPr>
      </w:pPr>
    </w:p>
    <w:p w:rsidR="00EA1CD3" w:rsidRPr="00E851A7" w:rsidRDefault="00EA1CD3" w:rsidP="00EA1CD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262899" w:rsidRDefault="00262899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262899" w:rsidRDefault="00262899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262899" w:rsidRDefault="00262899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27"/>
        <w:gridCol w:w="758"/>
        <w:gridCol w:w="603"/>
        <w:gridCol w:w="592"/>
        <w:gridCol w:w="500"/>
      </w:tblGrid>
      <w:tr w:rsidR="00EA1CD3" w:rsidRPr="00756E09" w:rsidTr="005C277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2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sz w:val="14"/>
                <w:szCs w:val="14"/>
              </w:rPr>
              <w:t>Янышевский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756E0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756E09" w:rsidTr="005C277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C277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756E09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756E09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C277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756E09" w:rsidTr="005C277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C277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2</w:t>
            </w:r>
          </w:p>
        </w:tc>
      </w:tr>
      <w:tr w:rsidR="00EA1CD3" w:rsidRPr="00756E09" w:rsidTr="005C277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70"/>
        </w:trPr>
        <w:tc>
          <w:tcPr>
            <w:tcW w:w="8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8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b/>
                <w:bCs/>
              </w:rPr>
              <w:t>Янышевский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756E0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 </w:t>
            </w:r>
          </w:p>
        </w:tc>
      </w:tr>
      <w:tr w:rsidR="00EA1CD3" w:rsidRPr="00756E09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47" w:type="dxa"/>
        <w:tblInd w:w="-1026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4"/>
        <w:gridCol w:w="670"/>
        <w:gridCol w:w="800"/>
        <w:gridCol w:w="616"/>
        <w:gridCol w:w="591"/>
        <w:gridCol w:w="261"/>
      </w:tblGrid>
      <w:tr w:rsidR="00EA1CD3" w:rsidRPr="001A6972" w:rsidTr="005C2773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3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sz w:val="14"/>
                <w:szCs w:val="14"/>
              </w:rPr>
              <w:t>Янышевский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EA1CD3" w:rsidRPr="001A6972" w:rsidTr="005C2773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66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1A6972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1A6972" w:rsidTr="005C2773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5C2773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5C2773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Идентификационный </w:t>
            </w:r>
            <w:r w:rsidRPr="001A6972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A1CD3" w:rsidRPr="001A6972" w:rsidTr="005C2773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proofErr w:type="gramStart"/>
            <w:r w:rsidRPr="001A6972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6</w:t>
            </w:r>
          </w:p>
        </w:tc>
      </w:tr>
      <w:tr w:rsidR="00EA1CD3" w:rsidRPr="001A6972" w:rsidTr="005C2773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70"/>
        </w:trPr>
        <w:tc>
          <w:tcPr>
            <w:tcW w:w="8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159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b/>
                <w:bCs/>
              </w:rPr>
              <w:t>Янышевский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 </w:t>
            </w: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76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23"/>
        <w:gridCol w:w="528"/>
        <w:gridCol w:w="576"/>
        <w:gridCol w:w="558"/>
        <w:gridCol w:w="473"/>
        <w:gridCol w:w="1022"/>
      </w:tblGrid>
      <w:tr w:rsidR="00EA1CD3" w:rsidRPr="001A6972" w:rsidTr="005C277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4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sz w:val="14"/>
                <w:szCs w:val="14"/>
              </w:rPr>
              <w:t>Янышевский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1A6972" w:rsidTr="005C2773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5C2773">
        <w:trPr>
          <w:trHeight w:val="130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1A6972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5C277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Идентификационный </w:t>
            </w:r>
            <w:r w:rsidRPr="001A6972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Цена контракта***</w:t>
            </w:r>
          </w:p>
        </w:tc>
      </w:tr>
      <w:tr w:rsidR="00EA1CD3" w:rsidRPr="001A6972" w:rsidTr="005C2773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proofErr w:type="gramStart"/>
            <w:r w:rsidRPr="001A6972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5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5C2773">
        <w:trPr>
          <w:trHeight w:val="810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70"/>
        </w:trPr>
        <w:tc>
          <w:tcPr>
            <w:tcW w:w="80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157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b/>
                <w:bCs/>
              </w:rPr>
              <w:t>Янышевский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 </w:t>
            </w: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2541F6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RANGE!F1:FH44"/>
      <w:bookmarkEnd w:id="1"/>
    </w:p>
    <w:p w:rsidR="00EA1CD3" w:rsidRDefault="00EA1CD3" w:rsidP="00EA1CD3">
      <w:pPr>
        <w:pStyle w:val="20"/>
        <w:shd w:val="clear" w:color="auto" w:fill="auto"/>
        <w:ind w:left="10140"/>
      </w:pPr>
      <w:r>
        <w:rPr>
          <w:color w:val="000000"/>
          <w:lang w:eastAsia="ru-RU" w:bidi="ru-RU"/>
        </w:rPr>
        <w:t>Приложение № 5</w:t>
      </w:r>
    </w:p>
    <w:p w:rsidR="00EA1CD3" w:rsidRDefault="00EA1CD3" w:rsidP="00EA1CD3">
      <w:pPr>
        <w:pStyle w:val="20"/>
        <w:shd w:val="clear" w:color="auto" w:fill="auto"/>
        <w:ind w:left="10140"/>
      </w:pPr>
      <w:proofErr w:type="gramStart"/>
      <w:r>
        <w:rPr>
          <w:color w:val="000000"/>
          <w:lang w:eastAsia="ru-RU" w:bidi="ru-RU"/>
        </w:rPr>
        <w:t xml:space="preserve">к Порядку взаимодействия </w:t>
      </w:r>
      <w:r w:rsidRPr="00EA1CD3">
        <w:rPr>
          <w:sz w:val="14"/>
          <w:szCs w:val="14"/>
        </w:rPr>
        <w:t xml:space="preserve">Администрации сельского поселения  </w:t>
      </w:r>
      <w:proofErr w:type="spellStart"/>
      <w:r w:rsidR="00D906E0">
        <w:rPr>
          <w:sz w:val="14"/>
          <w:szCs w:val="14"/>
        </w:rPr>
        <w:t>Янышевский</w:t>
      </w:r>
      <w:proofErr w:type="spellEnd"/>
      <w:r w:rsidRPr="00EA1CD3">
        <w:rPr>
          <w:sz w:val="14"/>
          <w:szCs w:val="14"/>
        </w:rPr>
        <w:t xml:space="preserve"> сельсовет муниципального района </w:t>
      </w:r>
      <w:proofErr w:type="spellStart"/>
      <w:r w:rsidRPr="00EA1CD3">
        <w:rPr>
          <w:sz w:val="14"/>
          <w:szCs w:val="14"/>
        </w:rPr>
        <w:t>Благоварский</w:t>
      </w:r>
      <w:proofErr w:type="spellEnd"/>
      <w:r w:rsidRPr="00EA1CD3">
        <w:rPr>
          <w:sz w:val="14"/>
          <w:szCs w:val="14"/>
        </w:rPr>
        <w:t xml:space="preserve"> район Республики Башкортостан</w:t>
      </w:r>
      <w:r>
        <w:rPr>
          <w:color w:val="000000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мастью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года№ 1367</w:t>
      </w:r>
      <w:proofErr w:type="gramEnd"/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Pr="000A0521" w:rsidRDefault="00EA1CD3" w:rsidP="00EA1CD3">
      <w:pPr>
        <w:pStyle w:val="ConsPlusNonformat"/>
        <w:ind w:left="851" w:right="820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</w:p>
    <w:p w:rsidR="00EA1CD3" w:rsidRPr="000A0521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превышающий срок действия доведенных лимитов бюджетных обязательств  </w:t>
      </w:r>
    </w:p>
    <w:p w:rsidR="00EA1CD3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 на  20__ год и на плановый период 20__ и 20__ годов</w:t>
      </w: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817" w:type="dxa"/>
        <w:tblLook w:val="04A0" w:firstRow="1" w:lastRow="0" w:firstColumn="1" w:lastColumn="0" w:noHBand="0" w:noVBand="1"/>
      </w:tblPr>
      <w:tblGrid>
        <w:gridCol w:w="4678"/>
        <w:gridCol w:w="6946"/>
        <w:gridCol w:w="1701"/>
        <w:gridCol w:w="1275"/>
      </w:tblGrid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Коды</w:t>
            </w: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от  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КПП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Организационн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ОКОПФ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Форма собственности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ОКФС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бюджета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ОКТОМО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Местонахождение (адрес)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по ОКТОМО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главного распорядителя бюджетных средств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Вид документа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(основной докумен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т-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код 014 изменения к документу-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384</w:t>
            </w: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Единица измерения: тыс. руб.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11"/>
        <w:gridCol w:w="706"/>
        <w:gridCol w:w="706"/>
        <w:gridCol w:w="1973"/>
        <w:gridCol w:w="821"/>
        <w:gridCol w:w="1622"/>
        <w:gridCol w:w="2256"/>
        <w:gridCol w:w="1517"/>
        <w:gridCol w:w="1296"/>
        <w:gridCol w:w="2410"/>
      </w:tblGrid>
      <w:tr w:rsidR="00EA1CD3" w:rsidTr="005C2773">
        <w:trPr>
          <w:trHeight w:hRule="exact" w:val="3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A1CD3" w:rsidTr="005C2773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вид документа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номер документа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всего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</w:pPr>
            <w:r>
              <w:t>на очередной (текущий) финансовый год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планового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последующие годы</w:t>
            </w:r>
          </w:p>
        </w:tc>
      </w:tr>
      <w:tr w:rsidR="00EA1CD3" w:rsidTr="005C2773">
        <w:trPr>
          <w:trHeight w:hRule="exact" w:val="113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первый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второй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</w:tr>
      <w:tr w:rsidR="00EA1CD3" w:rsidTr="005C2773">
        <w:trPr>
          <w:trHeight w:hRule="exact" w:val="1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EA1CD3" w:rsidTr="005C2773">
        <w:trPr>
          <w:trHeight w:hRule="exact" w:val="1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16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283"/>
        </w:trPr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168"/>
        </w:trPr>
        <w:tc>
          <w:tcPr>
            <w:tcW w:w="4681" w:type="dxa"/>
            <w:gridSpan w:val="5"/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  <w:bookmarkStart w:id="2" w:name="RANGE!A1:O33"/>
      <w:bookmarkEnd w:id="2"/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pStyle w:val="20"/>
        <w:framePr w:wrap="none" w:vAnchor="page" w:hAnchor="page" w:x="4281" w:y="10081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6412" w:y="10076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7939" w:y="10071"/>
        <w:shd w:val="clear" w:color="auto" w:fill="auto"/>
        <w:spacing w:line="130" w:lineRule="exact"/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tbl>
      <w:tblPr>
        <w:tblpPr w:leftFromText="180" w:rightFromText="180" w:vertAnchor="text" w:horzAnchor="page" w:tblpX="14015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1"/>
      </w:tblGrid>
      <w:tr w:rsidR="00EA1CD3" w:rsidTr="005C2773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Лист 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</w:t>
      </w:r>
      <w:r>
        <w:rPr>
          <w:sz w:val="13"/>
          <w:szCs w:val="13"/>
        </w:rPr>
        <w:t xml:space="preserve">           </w:t>
      </w:r>
      <w:r w:rsidRPr="004362CB">
        <w:rPr>
          <w:sz w:val="13"/>
          <w:szCs w:val="13"/>
        </w:rPr>
        <w:t xml:space="preserve"> Руководитель (уполномоченное лицо)   __________________           ______________________                 _____________________________</w:t>
      </w: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                                                                        </w:t>
      </w:r>
      <w:r>
        <w:rPr>
          <w:sz w:val="13"/>
          <w:szCs w:val="13"/>
        </w:rPr>
        <w:t xml:space="preserve">                </w:t>
      </w:r>
      <w:r w:rsidRPr="004362CB">
        <w:rPr>
          <w:sz w:val="13"/>
          <w:szCs w:val="13"/>
        </w:rPr>
        <w:t xml:space="preserve"> (должность)                                 (подпись)                                          (расшифровка подписи)</w:t>
      </w:r>
    </w:p>
    <w:p w:rsidR="00EA1CD3" w:rsidRPr="004362CB" w:rsidRDefault="00EA1CD3" w:rsidP="00EA1CD3">
      <w:pPr>
        <w:rPr>
          <w:sz w:val="13"/>
          <w:szCs w:val="13"/>
        </w:rPr>
      </w:pPr>
    </w:p>
    <w:p w:rsidR="00EA1CD3" w:rsidRPr="004362CB" w:rsidRDefault="00EA1CD3" w:rsidP="00EA1CD3">
      <w:pPr>
        <w:rPr>
          <w:sz w:val="13"/>
          <w:szCs w:val="13"/>
        </w:rPr>
        <w:sectPr w:rsidR="00EA1CD3" w:rsidRPr="004362CB" w:rsidSect="009D27D4">
          <w:pgSz w:w="16838" w:h="11906" w:orient="landscape"/>
          <w:pgMar w:top="567" w:right="425" w:bottom="567" w:left="284" w:header="709" w:footer="709" w:gutter="0"/>
          <w:cols w:space="708"/>
          <w:docGrid w:linePitch="360"/>
        </w:sectPr>
      </w:pPr>
      <w:r>
        <w:rPr>
          <w:sz w:val="13"/>
          <w:szCs w:val="13"/>
        </w:rPr>
        <w:t xml:space="preserve">                       </w:t>
      </w:r>
      <w:r w:rsidRPr="004362CB">
        <w:rPr>
          <w:sz w:val="13"/>
          <w:szCs w:val="13"/>
        </w:rPr>
        <w:t xml:space="preserve"> «_____»____________________20 __г.</w:t>
      </w:r>
    </w:p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500"/>
        <w:gridCol w:w="580"/>
        <w:gridCol w:w="603"/>
        <w:gridCol w:w="692"/>
        <w:gridCol w:w="749"/>
        <w:gridCol w:w="603"/>
        <w:gridCol w:w="592"/>
        <w:gridCol w:w="500"/>
      </w:tblGrid>
      <w:tr w:rsidR="00EA1CD3" w:rsidRPr="009D27D4" w:rsidTr="005C2773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4"/>
                <w:szCs w:val="14"/>
              </w:rPr>
            </w:pPr>
            <w:proofErr w:type="gramStart"/>
            <w:r w:rsidRPr="009D27D4">
              <w:rPr>
                <w:sz w:val="14"/>
                <w:szCs w:val="14"/>
              </w:rPr>
              <w:t>Приложение № 6</w:t>
            </w:r>
            <w:r w:rsidRPr="009D27D4">
              <w:rPr>
                <w:sz w:val="14"/>
                <w:szCs w:val="14"/>
              </w:rPr>
              <w:br/>
              <w:t>к Порядку взаимодействия</w:t>
            </w:r>
            <w:r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D906E0">
              <w:rPr>
                <w:sz w:val="14"/>
                <w:szCs w:val="14"/>
              </w:rPr>
              <w:t>Янышевский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9D27D4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9D27D4" w:rsidTr="005C2773">
        <w:trPr>
          <w:trHeight w:val="11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9D27D4" w:rsidTr="005C277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D27D4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D27D4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Коды</w:t>
            </w:r>
          </w:p>
        </w:tc>
      </w:tr>
      <w:tr w:rsidR="00EA1CD3" w:rsidRPr="009D27D4" w:rsidTr="005C2773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24"/>
                <w:szCs w:val="24"/>
              </w:rPr>
            </w:pPr>
            <w:r w:rsidRPr="009D27D4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8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27D4">
              <w:rPr>
                <w:sz w:val="18"/>
                <w:szCs w:val="18"/>
              </w:rPr>
              <w:t xml:space="preserve"> район  Республики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9D27D4" w:rsidTr="005C2773">
        <w:trPr>
          <w:trHeight w:val="435"/>
        </w:trPr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6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подпись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расшифровка</w:t>
            </w:r>
            <w:r w:rsidRPr="009D27D4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D27D4">
              <w:rPr>
                <w:sz w:val="16"/>
                <w:szCs w:val="16"/>
              </w:rPr>
              <w:t>подписи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9D27D4" w:rsidTr="005C2773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262899">
      <w:pPr>
        <w:pStyle w:val="ConsPlusNonformat"/>
        <w:jc w:val="both"/>
      </w:pPr>
    </w:p>
    <w:sectPr w:rsidR="00EA1CD3" w:rsidSect="00262899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C5"/>
    <w:rsid w:val="00105861"/>
    <w:rsid w:val="00262899"/>
    <w:rsid w:val="00342465"/>
    <w:rsid w:val="00350A1F"/>
    <w:rsid w:val="005D340C"/>
    <w:rsid w:val="005F721A"/>
    <w:rsid w:val="0061553B"/>
    <w:rsid w:val="00C47E73"/>
    <w:rsid w:val="00D906E0"/>
    <w:rsid w:val="00DA4CC5"/>
    <w:rsid w:val="00EA1CD3"/>
    <w:rsid w:val="00E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8011055110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hsp_blag@mail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01105511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PC1</cp:lastModifiedBy>
  <cp:revision>13</cp:revision>
  <dcterms:created xsi:type="dcterms:W3CDTF">2019-12-23T11:26:00Z</dcterms:created>
  <dcterms:modified xsi:type="dcterms:W3CDTF">2020-06-10T08:17:00Z</dcterms:modified>
</cp:coreProperties>
</file>